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ind w:firstLine="741" w:firstLineChars="100"/>
        <w:jc w:val="both"/>
        <w:rPr>
          <w:rFonts w:ascii="华文中宋" w:hAnsi="华文中宋" w:eastAsia="华文中宋"/>
          <w:b/>
          <w:bCs/>
          <w:color w:val="FF0000"/>
          <w:spacing w:val="-20"/>
          <w:w w:val="65"/>
          <w:sz w:val="120"/>
          <w:szCs w:val="120"/>
        </w:rPr>
      </w:pPr>
      <w:r>
        <w:rPr>
          <w:rFonts w:hint="eastAsia" w:ascii="华文中宋" w:hAnsi="华文中宋" w:eastAsia="华文中宋" w:cs="方正小标宋简体"/>
          <w:b/>
          <w:color w:val="FF0000"/>
          <w:spacing w:val="-20"/>
          <w:w w:val="65"/>
          <w:sz w:val="120"/>
          <w:szCs w:val="120"/>
        </w:rPr>
        <w:t>三明市河长制工作简报</w:t>
      </w:r>
    </w:p>
    <w:p>
      <w:pPr>
        <w:spacing w:line="440" w:lineRule="exact"/>
        <w:rPr>
          <w:rFonts w:hint="eastAsia" w:asciiTheme="majorEastAsia" w:hAnsiTheme="majorEastAsia" w:eastAsiaTheme="majorEastAsia" w:cstheme="majorEastAsia"/>
          <w:b/>
          <w:bCs/>
          <w:sz w:val="28"/>
          <w:szCs w:val="28"/>
          <w:lang w:val="en-US" w:eastAsia="zh-CN"/>
        </w:rPr>
      </w:pPr>
      <w:r>
        <w:rPr>
          <w:rFonts w:hint="eastAsia" w:ascii="黑体" w:hAnsi="黑体" w:eastAsia="黑体"/>
          <w:b/>
          <w:sz w:val="44"/>
          <w:szCs w:val="44"/>
          <w:lang w:val="en-US" w:eastAsia="zh-CN"/>
        </w:rPr>
        <w:t xml:space="preserve">           </w:t>
      </w:r>
      <w:r>
        <w:rPr>
          <w:rFonts w:hint="eastAsia" w:ascii="宋体" w:hAnsi="宋体"/>
          <w:b/>
          <w:bCs/>
          <w:sz w:val="28"/>
          <w:szCs w:val="28"/>
        </w:rPr>
        <w:t xml:space="preserve"> </w:t>
      </w:r>
      <w:r>
        <w:rPr>
          <w:rFonts w:hint="eastAsia" w:asciiTheme="majorEastAsia" w:hAnsiTheme="majorEastAsia" w:eastAsiaTheme="majorEastAsia" w:cstheme="majorEastAsia"/>
          <w:b/>
          <w:bCs/>
          <w:sz w:val="28"/>
          <w:szCs w:val="28"/>
        </w:rPr>
        <w:t xml:space="preserve"> </w:t>
      </w:r>
      <w:r>
        <w:rPr>
          <w:rFonts w:hint="eastAsia" w:asciiTheme="majorEastAsia" w:hAnsiTheme="majorEastAsia" w:eastAsiaTheme="majorEastAsia" w:cstheme="majorEastAsia"/>
          <w:b/>
          <w:bCs/>
          <w:sz w:val="28"/>
          <w:szCs w:val="28"/>
          <w:lang w:val="en-US" w:eastAsia="zh-CN"/>
        </w:rPr>
        <w:t xml:space="preserve">    2018年第11期</w:t>
      </w:r>
    </w:p>
    <w:p>
      <w:pPr>
        <w:spacing w:line="440" w:lineRule="exact"/>
        <w:ind w:firstLine="3373" w:firstLineChars="1200"/>
        <w:rPr>
          <w:rFonts w:hint="eastAsia" w:ascii="黑体" w:hAnsi="黑体" w:eastAsia="黑体"/>
          <w:b/>
          <w:sz w:val="44"/>
          <w:szCs w:val="44"/>
          <w:lang w:val="en-US" w:eastAsia="zh-CN"/>
        </w:rPr>
      </w:pPr>
      <w:r>
        <w:rPr>
          <w:rFonts w:hint="eastAsia" w:asciiTheme="majorEastAsia" w:hAnsiTheme="majorEastAsia" w:eastAsiaTheme="majorEastAsia" w:cstheme="majorEastAsia"/>
          <w:b/>
          <w:sz w:val="28"/>
          <w:szCs w:val="28"/>
        </w:rPr>
        <w:t>（总</w:t>
      </w:r>
      <w:r>
        <w:rPr>
          <w:rFonts w:hint="eastAsia" w:asciiTheme="majorEastAsia" w:hAnsiTheme="majorEastAsia" w:eastAsiaTheme="majorEastAsia" w:cstheme="majorEastAsia"/>
          <w:b/>
          <w:sz w:val="28"/>
          <w:szCs w:val="28"/>
          <w:lang w:val="en-US" w:eastAsia="zh-CN"/>
        </w:rPr>
        <w:t>47</w:t>
      </w:r>
      <w:r>
        <w:rPr>
          <w:rFonts w:hint="eastAsia" w:asciiTheme="majorEastAsia" w:hAnsiTheme="majorEastAsia" w:eastAsiaTheme="majorEastAsia" w:cstheme="majorEastAsia"/>
          <w:b/>
          <w:sz w:val="28"/>
          <w:szCs w:val="28"/>
        </w:rPr>
        <w:t>期）</w:t>
      </w:r>
    </w:p>
    <w:p>
      <w:pPr>
        <w:spacing w:line="440" w:lineRule="exact"/>
        <w:rPr>
          <w:rFonts w:hint="eastAsia" w:ascii="华文楷体" w:hAnsi="华文楷体" w:eastAsia="华文楷体" w:cs="华文楷体"/>
          <w:b/>
          <w:bCs/>
          <w:sz w:val="30"/>
        </w:rPr>
      </w:pPr>
    </w:p>
    <w:p>
      <w:pPr>
        <w:spacing w:line="440" w:lineRule="exact"/>
        <w:rPr>
          <w:rFonts w:ascii="华文楷体" w:hAnsi="华文楷体" w:eastAsia="华文楷体" w:cs="华文楷体"/>
          <w:b/>
          <w:bCs/>
          <w:sz w:val="30"/>
          <w:szCs w:val="30"/>
        </w:rPr>
      </w:pPr>
      <w:r>
        <w:rPr>
          <w:rFonts w:hint="eastAsia" w:ascii="华文楷体" w:hAnsi="华文楷体" w:eastAsia="华文楷体" w:cs="华文楷体"/>
          <w:b/>
          <w:bCs/>
          <w:sz w:val="30"/>
        </w:rPr>
        <w:t>三</w:t>
      </w:r>
      <w:r>
        <w:rPr>
          <w:rFonts w:hint="eastAsia" w:ascii="华文楷体" w:hAnsi="华文楷体" w:eastAsia="华文楷体" w:cs="华文楷体"/>
          <w:b/>
          <w:bCs/>
          <w:sz w:val="30"/>
          <w:szCs w:val="30"/>
        </w:rPr>
        <w:t xml:space="preserve">明市河长制办公室 </w:t>
      </w:r>
      <w:r>
        <w:rPr>
          <w:rFonts w:hint="eastAsia" w:ascii="宋体" w:hAnsi="宋体"/>
          <w:b/>
          <w:bCs/>
          <w:sz w:val="28"/>
          <w:szCs w:val="28"/>
        </w:rPr>
        <w:t xml:space="preserve">  </w:t>
      </w:r>
      <w:r>
        <w:rPr>
          <w:rFonts w:hint="eastAsia" w:ascii="宋体" w:hAnsi="宋体"/>
          <w:b/>
          <w:bCs/>
          <w:sz w:val="28"/>
          <w:szCs w:val="28"/>
          <w:lang w:val="en-US" w:eastAsia="zh-CN"/>
        </w:rPr>
        <w:t xml:space="preserve">                    2018年</w:t>
      </w:r>
      <w:r>
        <w:rPr>
          <w:rFonts w:hint="eastAsia" w:ascii="华文楷体" w:hAnsi="华文楷体" w:eastAsia="华文楷体" w:cs="华文楷体"/>
          <w:b/>
          <w:bCs/>
          <w:sz w:val="30"/>
          <w:szCs w:val="30"/>
          <w:lang w:val="en-US" w:eastAsia="zh-CN"/>
        </w:rPr>
        <w:t>3</w:t>
      </w:r>
      <w:r>
        <w:rPr>
          <w:rFonts w:hint="eastAsia" w:ascii="华文楷体" w:hAnsi="华文楷体" w:eastAsia="华文楷体" w:cs="华文楷体"/>
          <w:b/>
          <w:bCs/>
          <w:sz w:val="30"/>
          <w:szCs w:val="30"/>
        </w:rPr>
        <w:t>月</w:t>
      </w:r>
      <w:r>
        <w:rPr>
          <w:rFonts w:hint="eastAsia" w:ascii="华文楷体" w:hAnsi="华文楷体" w:eastAsia="华文楷体" w:cs="华文楷体"/>
          <w:b/>
          <w:bCs/>
          <w:sz w:val="30"/>
          <w:szCs w:val="30"/>
          <w:lang w:val="en-US" w:eastAsia="zh-CN"/>
        </w:rPr>
        <w:t>20</w:t>
      </w:r>
      <w:r>
        <w:rPr>
          <w:rFonts w:hint="eastAsia" w:ascii="华文楷体" w:hAnsi="华文楷体" w:eastAsia="华文楷体" w:cs="华文楷体"/>
          <w:b/>
          <w:bCs/>
          <w:sz w:val="30"/>
          <w:szCs w:val="30"/>
        </w:rPr>
        <w:t>日</w:t>
      </w:r>
    </w:p>
    <w:p>
      <w:pPr>
        <w:ind w:firstLine="420"/>
        <w:rPr>
          <w:rFonts w:hint="default" w:ascii="Verdana" w:hAnsi="Verdana" w:cs="Verdana" w:eastAsiaTheme="minorEastAsia"/>
          <w:b/>
          <w:i w:val="0"/>
          <w:caps w:val="0"/>
          <w:color w:val="000000"/>
          <w:spacing w:val="0"/>
          <w:kern w:val="0"/>
          <w:sz w:val="28"/>
          <w:szCs w:val="28"/>
          <w:lang w:val="en-US" w:eastAsia="zh-CN" w:bidi="ar"/>
        </w:rPr>
      </w:pPr>
      <w:r>
        <mc:AlternateContent>
          <mc:Choice Requires="wps">
            <w:drawing>
              <wp:anchor distT="0" distB="0" distL="114300" distR="114300" simplePos="0" relativeHeight="251667456" behindDoc="0" locked="0" layoutInCell="1" allowOverlap="1">
                <wp:simplePos x="0" y="0"/>
                <wp:positionH relativeFrom="column">
                  <wp:posOffset>18415</wp:posOffset>
                </wp:positionH>
                <wp:positionV relativeFrom="paragraph">
                  <wp:posOffset>143510</wp:posOffset>
                </wp:positionV>
                <wp:extent cx="56642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664200" cy="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1.45pt;margin-top:11.3pt;height:0pt;width:446pt;z-index:251667456;mso-width-relative:page;mso-height-relative:page;" filled="f" stroked="t" coordsize="21600,21600" o:gfxdata="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hMGvW1QAAAAcBAAAPAAAAAAAAAAEAIAAAACIAAABkcnMvZG93bnJldi54&#10;bWxQSwECFAAUAAAACACHTuJANv+XdsQBAABdAwAADgAAAAAAAAABACAAAAAkAQAAZHJzL2Uyb0Rv&#10;Yy54bWxQSwUGAAAAAAYABgBZAQAAWgUAAAAA&#10;">
                <v:fill on="f" focussize="0,0"/>
                <v:stroke weight="1.5pt" color="#FF0000" joinstyle="round"/>
                <v:imagedata o:title=""/>
                <o:lock v:ext="edit" aspectratio="f"/>
              </v:line>
            </w:pict>
          </mc:Fallback>
        </mc:AlternateContent>
      </w:r>
      <w:r>
        <w:rPr>
          <w:rFonts w:hint="default" w:ascii="Verdana" w:hAnsi="Verdana" w:cs="Verdana" w:eastAsiaTheme="minorEastAsia"/>
          <w:b/>
          <w:i w:val="0"/>
          <w:caps w:val="0"/>
          <w:color w:val="000000"/>
          <w:spacing w:val="0"/>
          <w:kern w:val="0"/>
          <w:sz w:val="28"/>
          <w:szCs w:val="28"/>
          <w:lang w:val="en-US" w:eastAsia="zh-CN" w:bidi="ar"/>
        </w:rPr>
        <w:t> </w:t>
      </w:r>
    </w:p>
    <w:p>
      <w:pPr>
        <w:jc w:val="both"/>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【工作动态】</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清流县常务副河长、副县长邹卫东</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带队巡查罗口溪</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0"/>
        <w:jc w:val="center"/>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drawing>
          <wp:anchor distT="0" distB="0" distL="114300" distR="114300" simplePos="0" relativeHeight="251668480" behindDoc="0" locked="0" layoutInCell="1" allowOverlap="1">
            <wp:simplePos x="0" y="0"/>
            <wp:positionH relativeFrom="column">
              <wp:posOffset>-136525</wp:posOffset>
            </wp:positionH>
            <wp:positionV relativeFrom="paragraph">
              <wp:posOffset>194310</wp:posOffset>
            </wp:positionV>
            <wp:extent cx="5271135" cy="3943350"/>
            <wp:effectExtent l="0" t="0" r="5715" b="0"/>
            <wp:wrapSquare wrapText="bothSides"/>
            <wp:docPr id="1" name="图片 1" descr="微信图片_2018032120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321200547"/>
                    <pic:cNvPicPr>
                      <a:picLocks noChangeAspect="1"/>
                    </pic:cNvPicPr>
                  </pic:nvPicPr>
                  <pic:blipFill>
                    <a:blip r:embed="rId4"/>
                    <a:stretch>
                      <a:fillRect/>
                    </a:stretch>
                  </pic:blipFill>
                  <pic:spPr>
                    <a:xfrm>
                      <a:off x="0" y="0"/>
                      <a:ext cx="5271135" cy="3943350"/>
                    </a:xfrm>
                    <a:prstGeom prst="rect">
                      <a:avLst/>
                    </a:prstGeom>
                  </pic:spPr>
                </pic:pic>
              </a:graphicData>
            </a:graphic>
          </wp:anchor>
        </w:drawing>
      </w:r>
      <w:r>
        <w:rPr>
          <w:rFonts w:hint="eastAsia" w:ascii="仿宋" w:hAnsi="仿宋" w:eastAsia="仿宋" w:cs="仿宋"/>
          <w:b w:val="0"/>
          <w:bCs w:val="0"/>
          <w:sz w:val="32"/>
          <w:szCs w:val="32"/>
          <w:lang w:eastAsia="zh-CN"/>
        </w:rPr>
        <w:t>3月20日上午，清流县常务副河长、罗口溪河长、县政府副县长邹卫东及县河长办、水利局等一行到灵地镇、李家</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乡、嵩口坪电站、琴源水库管理处检查指导工作。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0"/>
        <w:jc w:val="center"/>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邹副县长一行实地察看罗口溪吴家村段、早禾排村段、吉龙村段等河流管护情况，与河道专管员进行交流，仔细询问河道专管员的工资是否发放到位、有什么实际困难，并对河道专管员2017年的工作给予充分肯定。邹副县长要求</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乡镇河长办、河道专管员2018年继续做到守河有责、护河担责、治河尽责。</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（清流县河长办</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巫雪花）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b w:val="0"/>
          <w:bCs w:val="0"/>
          <w:sz w:val="32"/>
          <w:szCs w:val="32"/>
          <w:lang w:eastAsia="zh-CN"/>
        </w:rPr>
      </w:pP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三元区“智慧治水”助力河长制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为进一步完善河长制信息化建设，实现“智慧治水”，</w:t>
      </w:r>
      <w:r>
        <w:rPr>
          <w:rFonts w:hint="eastAsia" w:ascii="仿宋" w:hAnsi="仿宋" w:eastAsia="仿宋" w:cs="仿宋"/>
          <w:sz w:val="32"/>
          <w:szCs w:val="32"/>
          <w:lang w:val="en-US" w:eastAsia="zh-CN"/>
        </w:rPr>
        <w:t>3月13日，三元区河长办邀请专业技术人员为辖区60余名乡（镇）、街道河长办经办人员及河道专管员，集中进行“智慧水利之河长制信息系统”业务操作培训。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培训现场，由专业技术人员指导河道专管员们在手机上安装APP，并介绍具体操作方法。“智慧水利之河长制信息系统”可以在电脑和智能手机上安装，各级河长、河道专管员利用APP手机端口便可进行实时信息管理，全面掌握河道信息。同时，河道专管员们在巡河时可以通过签到、GPS定位巡查、拍照上传、结果反馈等方式，结合线上线下及时反馈河道情况，使河长管理制度更加规范化、长效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三元区河长办全面推行“智慧水利之河长制信息系统”，督促各级河长、河道专管员安装使用该系统。借助科技的手段，实现智能巡河、智慧治水，进一步提高工作效率和管理水平，确保辖区流域长效保洁。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0" w:firstLineChars="15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（三元区河长办）</w:t>
      </w:r>
    </w:p>
    <w:p>
      <w:pPr>
        <w:ind w:firstLine="2650" w:firstLineChars="600"/>
        <w:rPr>
          <w:rFonts w:hint="eastAsia" w:asciiTheme="majorEastAsia" w:hAnsiTheme="majorEastAsia" w:eastAsiaTheme="majorEastAsia" w:cstheme="majorEastAsia"/>
          <w:b/>
          <w:bCs/>
          <w:sz w:val="44"/>
          <w:szCs w:val="44"/>
        </w:rPr>
      </w:pPr>
    </w:p>
    <w:p>
      <w:pPr>
        <w:ind w:firstLine="2650" w:firstLineChars="600"/>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河道小管家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将乐县</w:t>
      </w:r>
      <w:r>
        <w:rPr>
          <w:rFonts w:hint="eastAsia" w:ascii="仿宋" w:hAnsi="仿宋" w:eastAsia="仿宋" w:cs="仿宋"/>
          <w:sz w:val="32"/>
          <w:szCs w:val="32"/>
        </w:rPr>
        <w:t>万安镇引导青少年积极参与河湖管护、生态保护的社会实践，争当万安母亲河的保护者、生态文明的宣传者、美好家园的建设者。3月12日，万安镇河长办联合万安镇志愿者走进万安镇中心小学开展河长制宣传教育争做“河道小管家”活动。</w:t>
      </w:r>
      <w:r>
        <w:rPr>
          <w:rFonts w:hint="eastAsia" w:ascii="仿宋" w:hAnsi="仿宋" w:eastAsia="仿宋" w:cs="仿宋"/>
          <w:sz w:val="32"/>
          <w:szCs w:val="32"/>
          <w:lang w:eastAsia="zh-CN"/>
        </w:rPr>
        <w:t>万安</w:t>
      </w:r>
      <w:r>
        <w:rPr>
          <w:rFonts w:hint="eastAsia" w:ascii="仿宋" w:hAnsi="仿宋" w:eastAsia="仿宋" w:cs="仿宋"/>
          <w:sz w:val="32"/>
          <w:szCs w:val="32"/>
        </w:rPr>
        <w:t>镇利用班会时间进行授课,通过以上宣传教育活动的开展，增强了学生保护环境、合理利用与节约水资源的意识，提高学生参与河道管护的自觉性，以学生带动家庭，以学校带动社会，让河道管理保护意识深入人心，在全社会营造关爱母亲河、珍惜母亲河、保护母亲河的良好风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将乐河长办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张忠平</w:t>
      </w:r>
      <w:r>
        <w:rPr>
          <w:rFonts w:hint="eastAsia" w:ascii="仿宋" w:hAnsi="仿宋" w:eastAsia="仿宋" w:cs="仿宋"/>
          <w:sz w:val="32"/>
          <w:szCs w:val="32"/>
          <w:lang w:val="en-US" w:eastAsia="zh-CN"/>
        </w:rPr>
        <w:t>）</w:t>
      </w:r>
    </w:p>
    <w:p>
      <w:pPr>
        <w:rPr>
          <w:rFonts w:hint="eastAsia" w:ascii="仿宋" w:hAnsi="仿宋" w:eastAsia="仿宋" w:cs="仿宋"/>
          <w:sz w:val="32"/>
          <w:szCs w:val="32"/>
          <w:lang w:val="en-US" w:eastAsia="zh-CN"/>
        </w:rPr>
      </w:pPr>
    </w:p>
    <w:p>
      <w:pPr>
        <w:ind w:firstLine="883" w:firstLineChars="200"/>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沙县</w:t>
      </w:r>
      <w:r>
        <w:rPr>
          <w:rFonts w:hint="eastAsia" w:asciiTheme="majorEastAsia" w:hAnsiTheme="majorEastAsia" w:eastAsiaTheme="majorEastAsia" w:cstheme="majorEastAsia"/>
          <w:b/>
          <w:bCs/>
          <w:sz w:val="44"/>
          <w:szCs w:val="44"/>
        </w:rPr>
        <w:t xml:space="preserve">富口镇深化河长制 </w:t>
      </w: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rPr>
        <w:t>师生共参与</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3月12日，沙县富口</w:t>
      </w:r>
      <w:r>
        <w:rPr>
          <w:rFonts w:hint="eastAsia" w:ascii="仿宋" w:hAnsi="仿宋" w:eastAsia="仿宋" w:cs="仿宋"/>
          <w:sz w:val="32"/>
          <w:szCs w:val="32"/>
          <w:lang w:eastAsia="zh-CN"/>
        </w:rPr>
        <w:t>镇</w:t>
      </w:r>
      <w:r>
        <w:rPr>
          <w:rFonts w:hint="eastAsia" w:ascii="仿宋" w:hAnsi="仿宋" w:eastAsia="仿宋" w:cs="仿宋"/>
          <w:sz w:val="32"/>
          <w:szCs w:val="32"/>
        </w:rPr>
        <w:t>中心小学开展富溪两岸垃圾清扫志愿活动，组织200多名小学生对河岸垃圾进行清理，提高学生护水爱水意识</w:t>
      </w:r>
      <w:r>
        <w:rPr>
          <w:rFonts w:hint="eastAsia" w:ascii="仿宋" w:hAnsi="仿宋" w:eastAsia="仿宋" w:cs="仿宋"/>
          <w:sz w:val="32"/>
          <w:szCs w:val="32"/>
          <w:lang w:eastAsia="zh-CN"/>
        </w:rPr>
        <w:t>。</w:t>
      </w:r>
      <w:r>
        <w:rPr>
          <w:rFonts w:hint="eastAsia" w:ascii="仿宋" w:hAnsi="仿宋" w:eastAsia="仿宋" w:cs="仿宋"/>
          <w:sz w:val="32"/>
          <w:szCs w:val="32"/>
        </w:rPr>
        <w:t>同时，学校号召全体同学在日常生活中提升文明素养，积极行动起来，争当环保卫士，争当文明小使者。此次活动提高了广大师生的责任感和环保意识，大家纷纷表示，保护环境应从自己做起，从身边做起，人人参与，人人尽力，为全镇的河长制工作贡献一份力量！</w:t>
      </w:r>
    </w:p>
    <w:p>
      <w:pPr>
        <w:keepNext w:val="0"/>
        <w:keepLines w:val="0"/>
        <w:pageBreakBefore w:val="0"/>
        <w:widowControl w:val="0"/>
        <w:tabs>
          <w:tab w:val="left" w:pos="1858"/>
        </w:tabs>
        <w:kinsoku/>
        <w:wordWrap/>
        <w:overflowPunct/>
        <w:topLinePunct w:val="0"/>
        <w:autoSpaceDE/>
        <w:autoSpaceDN/>
        <w:bidi w:val="0"/>
        <w:adjustRightInd/>
        <w:snapToGrid/>
        <w:spacing w:line="440" w:lineRule="exact"/>
        <w:ind w:left="0" w:leftChars="0" w:right="0" w:rightChars="0" w:firstLine="2880" w:firstLineChars="9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沙县河长办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林斌</w:t>
      </w:r>
      <w:r>
        <w:rPr>
          <w:rFonts w:hint="eastAsia" w:ascii="仿宋" w:hAnsi="仿宋" w:eastAsia="仿宋" w:cs="仿宋"/>
          <w:sz w:val="32"/>
          <w:szCs w:val="32"/>
          <w:lang w:eastAsia="zh-CN"/>
        </w:rPr>
        <w:t>）</w:t>
      </w:r>
    </w:p>
    <w:p>
      <w:pPr>
        <w:tabs>
          <w:tab w:val="left" w:pos="1858"/>
        </w:tabs>
        <w:ind w:firstLine="1920" w:firstLineChars="600"/>
        <w:rPr>
          <w:rFonts w:hint="eastAsia" w:ascii="仿宋" w:hAnsi="仿宋" w:eastAsia="仿宋" w:cs="仿宋"/>
          <w:sz w:val="32"/>
          <w:szCs w:val="32"/>
          <w:lang w:eastAsia="zh-CN"/>
        </w:rPr>
      </w:pPr>
    </w:p>
    <w:p>
      <w:pPr>
        <w:ind w:firstLine="2209" w:firstLineChars="500"/>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沙县综合治水重大工作</w:t>
      </w:r>
    </w:p>
    <w:p>
      <w:pPr>
        <w:ind w:firstLine="1325" w:firstLineChars="300"/>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推进组召开项目攻坚动员会，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3月13日，</w:t>
      </w:r>
      <w:r>
        <w:rPr>
          <w:rFonts w:hint="eastAsia" w:ascii="仿宋" w:hAnsi="仿宋" w:eastAsia="仿宋" w:cs="仿宋"/>
          <w:sz w:val="32"/>
          <w:szCs w:val="32"/>
          <w:lang w:eastAsia="zh-CN"/>
        </w:rPr>
        <w:t>沙</w:t>
      </w:r>
      <w:r>
        <w:rPr>
          <w:rFonts w:hint="eastAsia" w:ascii="仿宋" w:hAnsi="仿宋" w:eastAsia="仿宋" w:cs="仿宋"/>
          <w:sz w:val="32"/>
          <w:szCs w:val="32"/>
        </w:rPr>
        <w:t>县综合治水重大工作推进组召开项目攻坚动员会，贯彻落实全县深化“增激情、敢担当、破难题”开展“项目攻坚竞赛年”暨推进“五比五晒”活动动员大会精神，安排部署2018年重点工作。县领导乐荣光、吴水胜参加会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color w:val="00B050"/>
          <w:sz w:val="32"/>
          <w:szCs w:val="32"/>
        </w:rPr>
        <w:t>2018年目标任务</w:t>
      </w:r>
      <w:r>
        <w:rPr>
          <w:rFonts w:hint="eastAsia" w:ascii="仿宋" w:hAnsi="仿宋" w:eastAsia="仿宋" w:cs="仿宋"/>
          <w:b/>
          <w:bCs/>
          <w:color w:val="00B050"/>
          <w:sz w:val="32"/>
          <w:szCs w:val="32"/>
          <w:lang w:val="en-US" w:eastAsia="zh-CN"/>
        </w:rPr>
        <w:t xml:space="preserve">  </w:t>
      </w:r>
      <w:r>
        <w:rPr>
          <w:rFonts w:hint="eastAsia" w:ascii="仿宋" w:hAnsi="仿宋" w:eastAsia="仿宋" w:cs="仿宋"/>
          <w:sz w:val="32"/>
          <w:szCs w:val="32"/>
        </w:rPr>
        <w:t>工程项目建设方面：全年完成综合治水项目、水利工程项目4.5亿元，加快推进东溪流域、豆士溪虬江段、南溪南阳段和虬江入河口段安全生态水系建设；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体制机制创新方面：继续深化河长制，完善水生态综合执法机制，建立水利信息化平台，推进农业水价综合和水利工程管护机制改革，探索水资源资产化新路子。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color w:val="00B050"/>
          <w:sz w:val="32"/>
          <w:szCs w:val="32"/>
        </w:rPr>
        <w:t xml:space="preserve">会议要求 </w:t>
      </w:r>
      <w:r>
        <w:rPr>
          <w:rFonts w:hint="eastAsia" w:ascii="仿宋" w:hAnsi="仿宋" w:eastAsia="仿宋" w:cs="仿宋"/>
          <w:b/>
          <w:bCs/>
          <w:color w:val="00B050"/>
          <w:sz w:val="32"/>
          <w:szCs w:val="32"/>
          <w:lang w:val="en-US" w:eastAsia="zh-CN"/>
        </w:rPr>
        <w:t xml:space="preserve">  </w:t>
      </w:r>
      <w:r>
        <w:rPr>
          <w:rFonts w:hint="eastAsia" w:ascii="仿宋" w:hAnsi="仿宋" w:eastAsia="仿宋" w:cs="仿宋"/>
          <w:sz w:val="32"/>
          <w:szCs w:val="32"/>
        </w:rPr>
        <w:t>各部门要认真学习党的十九大精神和习近平新时代中国特色社会主义思想，尽快适应工作新常态；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全体干部职工要转变工作作风，树立服务全局、服务民生意识，敢于担当，尽职尽责服务基层；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要围绕乡村振兴战略强力推进综合治水工作，大力实施“科学治水、生态兴水”三年行动计划，以安全生态水系为建设平台，以河长制为管理平台，以水利项目建设为支撑平台，实施五大治理工程；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要突出抓好综合治水工程项目建设，精心组织，抢抓工期，确保项目按序时进度进行；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要积极推进水利体制改革创新，建成“五大保障体系”，为全省乃至全国综合治水工作综合治水工作创造可复制、易推广的典型经验。</w:t>
      </w:r>
    </w:p>
    <w:p>
      <w:pPr>
        <w:ind w:firstLine="4800" w:firstLineChars="15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郑烨熔  陈庄敬</w:t>
      </w:r>
      <w:r>
        <w:rPr>
          <w:rFonts w:hint="eastAsia" w:ascii="仿宋" w:hAnsi="仿宋" w:eastAsia="仿宋" w:cs="仿宋"/>
          <w:sz w:val="32"/>
          <w:szCs w:val="32"/>
          <w:lang w:eastAsia="zh-CN"/>
        </w:rPr>
        <w:t>）</w:t>
      </w:r>
    </w:p>
    <w:p>
      <w:pPr>
        <w:ind w:firstLine="883" w:firstLineChars="200"/>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明溪</w:t>
      </w:r>
      <w:r>
        <w:rPr>
          <w:rFonts w:hint="eastAsia" w:asciiTheme="majorEastAsia" w:hAnsiTheme="majorEastAsia" w:eastAsiaTheme="majorEastAsia" w:cstheme="majorEastAsia"/>
          <w:b/>
          <w:bCs/>
          <w:sz w:val="44"/>
          <w:szCs w:val="44"/>
        </w:rPr>
        <w:t>县河长办</w:t>
      </w:r>
      <w:r>
        <w:rPr>
          <w:rFonts w:hint="eastAsia" w:asciiTheme="majorEastAsia" w:hAnsiTheme="majorEastAsia" w:eastAsiaTheme="majorEastAsia" w:cstheme="majorEastAsia"/>
          <w:b/>
          <w:bCs/>
          <w:sz w:val="44"/>
          <w:szCs w:val="44"/>
          <w:lang w:eastAsia="zh-CN"/>
        </w:rPr>
        <w:t>到</w:t>
      </w:r>
      <w:r>
        <w:rPr>
          <w:rFonts w:hint="eastAsia" w:asciiTheme="majorEastAsia" w:hAnsiTheme="majorEastAsia" w:eastAsiaTheme="majorEastAsia" w:cstheme="majorEastAsia"/>
          <w:b/>
          <w:bCs/>
          <w:sz w:val="44"/>
          <w:szCs w:val="44"/>
        </w:rPr>
        <w:t>夏坊乡督察工作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3月13日</w:t>
      </w:r>
      <w:r>
        <w:rPr>
          <w:rFonts w:hint="eastAsia" w:ascii="仿宋" w:hAnsi="仿宋" w:eastAsia="仿宋" w:cs="仿宋"/>
          <w:sz w:val="32"/>
          <w:szCs w:val="32"/>
          <w:lang w:eastAsia="zh-CN"/>
        </w:rPr>
        <w:t>，明溪</w:t>
      </w:r>
      <w:r>
        <w:rPr>
          <w:rFonts w:hint="eastAsia" w:ascii="仿宋" w:hAnsi="仿宋" w:eastAsia="仿宋" w:cs="仿宋"/>
          <w:sz w:val="32"/>
          <w:szCs w:val="32"/>
        </w:rPr>
        <w:t>县河长办副主任李贵华一行前往夏坊乡开展例行督察工作。县河长办督察人员前后分别对李沂村、龙坑村、鳌坑村、新建村、夏坊村河道开展巡视，并对所在村河道专管员的巡河记录进行查看。针对夏坊乡库区水域环境的治理问题，县河长办再次前往李沂村蒙州电站与其负责人协调蒙州水库环境保洁工作相关事宜。 在督察过程中，县河长办与村级河长、河道专管员进行深入的交流。了解其工作中存在的问题、思想动态以及提出巡河工作的要求。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0" w:firstLineChars="15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明溪</w:t>
      </w:r>
      <w:r>
        <w:rPr>
          <w:rFonts w:hint="eastAsia" w:ascii="仿宋" w:hAnsi="仿宋" w:eastAsia="仿宋" w:cs="仿宋"/>
          <w:sz w:val="32"/>
          <w:szCs w:val="32"/>
          <w:lang w:eastAsia="zh-CN"/>
        </w:rPr>
        <w:t>县河长办）</w:t>
      </w:r>
    </w:p>
    <w:p>
      <w:pPr>
        <w:ind w:firstLine="1325" w:firstLineChars="300"/>
        <w:rPr>
          <w:rFonts w:hint="eastAsia" w:asciiTheme="majorEastAsia" w:hAnsiTheme="majorEastAsia" w:eastAsiaTheme="majorEastAsia" w:cstheme="majorEastAsia"/>
          <w:b/>
          <w:bCs/>
          <w:sz w:val="44"/>
          <w:szCs w:val="44"/>
        </w:rPr>
      </w:pPr>
    </w:p>
    <w:p>
      <w:pPr>
        <w:ind w:firstLine="2209" w:firstLineChars="500"/>
        <w:rPr>
          <w:rFonts w:hint="eastAsia"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宁化城区河段旧貌换新颜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随着宁化县东溪东山桥至广济桥段、西溪新桥头至广济桥段的河道经过整治清淤，旧貌换新颜。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东溪东山桥至广济桥段、西溪新桥头至广济桥段，是宁化县城中心地带，也是城关市民平时休闲的重要场所。近年来，有人在这两个河段河床上种菜，致使这两个河段淤塞严重，河床杂草丛生、污泥淤积，影响到行洪安全和城市美观，市民对此颇有意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为了提升河道生态修复能力及水环境建设，打造生态、休闲、旅游、观光为一体的水岸景观，实现“水清、河畅、岸绿、</w:t>
      </w:r>
      <w:r>
        <w:rPr>
          <w:rFonts w:hint="eastAsia" w:ascii="仿宋" w:hAnsi="仿宋" w:eastAsia="仿宋" w:cs="仿宋"/>
          <w:sz w:val="32"/>
          <w:szCs w:val="32"/>
          <w:lang w:eastAsia="zh-CN"/>
        </w:rPr>
        <w:t>景美</w:t>
      </w:r>
      <w:r>
        <w:rPr>
          <w:rFonts w:hint="eastAsia" w:ascii="仿宋" w:hAnsi="仿宋" w:eastAsia="仿宋" w:cs="仿宋"/>
          <w:sz w:val="32"/>
          <w:szCs w:val="32"/>
        </w:rPr>
        <w:t>”的工作目标，宁化县政府积极落实，统筹安排，对城区4.15公里河道进行清淤整治，工程概算清淤量达10万立方米，累计投资达200万元。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通过整治，东、西溪县城段河岸旧貌换新颜，不仅勾勒出一幅原生态的河岸美景图，更为市民搭建了一个多姿多彩的休闲健身平台，让市民有更多的幸福感。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（巫瑞万 张生亮）</w:t>
      </w:r>
    </w:p>
    <w:p>
      <w:pPr>
        <w:ind w:firstLine="1767" w:firstLineChars="400"/>
        <w:rPr>
          <w:rFonts w:hint="eastAsia" w:asciiTheme="majorEastAsia" w:hAnsiTheme="majorEastAsia" w:eastAsiaTheme="majorEastAsia" w:cstheme="majorEastAsia"/>
          <w:b/>
          <w:bCs/>
          <w:sz w:val="44"/>
          <w:szCs w:val="44"/>
        </w:rPr>
      </w:pPr>
    </w:p>
    <w:p>
      <w:pPr>
        <w:ind w:firstLine="1767" w:firstLineChars="400"/>
        <w:rPr>
          <w:rFonts w:hint="eastAsia" w:ascii="仿宋" w:hAnsi="仿宋" w:eastAsia="仿宋" w:cs="仿宋"/>
          <w:sz w:val="32"/>
          <w:szCs w:val="32"/>
          <w:lang w:val="en-US" w:eastAsia="zh-CN"/>
        </w:rPr>
      </w:pPr>
      <w:r>
        <w:rPr>
          <w:rFonts w:hint="eastAsia" w:asciiTheme="majorEastAsia" w:hAnsiTheme="majorEastAsia" w:eastAsiaTheme="majorEastAsia" w:cstheme="majorEastAsia"/>
          <w:b/>
          <w:bCs/>
          <w:sz w:val="44"/>
          <w:szCs w:val="44"/>
        </w:rPr>
        <w:t>饮用水源地巡查清洁活动</w:t>
      </w:r>
      <w:r>
        <w:rPr>
          <w:rFonts w:hint="eastAsia" w:asciiTheme="majorEastAsia" w:hAnsiTheme="majorEastAsia" w:eastAsiaTheme="majorEastAsia" w:cstheme="majorEastAsia"/>
          <w:b/>
          <w:bCs/>
          <w:sz w:val="44"/>
          <w:szCs w:val="44"/>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1"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3月14日，</w:t>
      </w:r>
      <w:r>
        <w:rPr>
          <w:rFonts w:hint="eastAsia" w:ascii="仿宋" w:hAnsi="仿宋" w:eastAsia="仿宋" w:cs="仿宋"/>
          <w:sz w:val="32"/>
          <w:szCs w:val="32"/>
          <w:lang w:eastAsia="zh-CN"/>
        </w:rPr>
        <w:t>将乐县</w:t>
      </w:r>
      <w:r>
        <w:rPr>
          <w:rFonts w:hint="eastAsia" w:ascii="仿宋" w:hAnsi="仿宋" w:eastAsia="仿宋" w:cs="仿宋"/>
          <w:sz w:val="32"/>
          <w:szCs w:val="32"/>
        </w:rPr>
        <w:t xml:space="preserve">龙栖山管理局组建饮用水源保护志愿服务队，排查水源地的污染源，对活动人群进行文明行为劝导，收集清理水源周边垃圾，开展饮用水源保护知识宣传等，通过活动进一步营造全社会关心、支持和参与饮用水源保护的良好氛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将乐</w:t>
      </w:r>
      <w:r>
        <w:rPr>
          <w:rFonts w:hint="eastAsia" w:ascii="仿宋" w:hAnsi="仿宋" w:eastAsia="仿宋" w:cs="仿宋"/>
          <w:sz w:val="32"/>
          <w:szCs w:val="32"/>
          <w:lang w:eastAsia="zh-CN"/>
        </w:rPr>
        <w:t>县</w:t>
      </w:r>
      <w:r>
        <w:rPr>
          <w:rFonts w:hint="eastAsia" w:ascii="仿宋" w:hAnsi="仿宋" w:eastAsia="仿宋" w:cs="仿宋"/>
          <w:sz w:val="32"/>
          <w:szCs w:val="32"/>
        </w:rPr>
        <w:t>河长办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张忠平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1" w:firstLineChars="0"/>
        <w:jc w:val="both"/>
        <w:textAlignment w:val="auto"/>
        <w:outlineLvl w:val="9"/>
        <w:rPr>
          <w:rFonts w:hint="eastAsia" w:ascii="仿宋" w:hAnsi="仿宋" w:eastAsia="仿宋" w:cs="仿宋"/>
          <w:sz w:val="32"/>
          <w:szCs w:val="32"/>
          <w:lang w:eastAsia="zh-CN"/>
        </w:rPr>
      </w:pPr>
    </w:p>
    <w:p>
      <w:pPr>
        <w:rPr>
          <w:rFonts w:hint="eastAsia" w:ascii="黑体" w:hAnsi="黑体" w:eastAsia="黑体" w:cs="黑体"/>
          <w:b/>
          <w:bCs/>
          <w:color w:val="FF0000"/>
          <w:sz w:val="32"/>
          <w:szCs w:val="32"/>
          <w:lang w:eastAsia="zh-CN"/>
        </w:rPr>
      </w:pPr>
      <w:r>
        <w:rPr>
          <w:rFonts w:hint="eastAsia" w:ascii="黑体" w:hAnsi="黑体" w:eastAsia="黑体" w:cs="黑体"/>
          <w:b/>
          <w:bCs/>
          <w:color w:val="FF0000"/>
          <w:sz w:val="32"/>
          <w:szCs w:val="32"/>
          <w:lang w:eastAsia="zh-CN"/>
        </w:rPr>
        <w:t>【工作经验】</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沙县四措并举 </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着力构建河长管河新格局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color w:val="00B050"/>
          <w:sz w:val="32"/>
          <w:szCs w:val="32"/>
        </w:rPr>
        <w:t>一是建立规章制度。</w:t>
      </w:r>
      <w:r>
        <w:rPr>
          <w:rFonts w:hint="eastAsia" w:ascii="仿宋" w:hAnsi="仿宋" w:eastAsia="仿宋" w:cs="仿宋"/>
          <w:sz w:val="32"/>
          <w:szCs w:val="32"/>
        </w:rPr>
        <w:t>制定下发《沙县全面深化河长制实施方案》、《沙县推行“湖（库）长制”实施方案》，建立健全责任、协调、监测、监管、执法、考评、预警、通报等8项工作机制，其中全省率先制定问责制度。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color w:val="00B050"/>
          <w:sz w:val="32"/>
          <w:szCs w:val="32"/>
        </w:rPr>
        <w:t>二是形成“一河多长”制度。</w:t>
      </w:r>
      <w:r>
        <w:rPr>
          <w:rFonts w:hint="eastAsia" w:ascii="仿宋" w:hAnsi="仿宋" w:eastAsia="仿宋" w:cs="仿宋"/>
          <w:sz w:val="32"/>
          <w:szCs w:val="32"/>
        </w:rPr>
        <w:t>构建县、乡、村三级架构、五级河长长效管理机制，将全境河流全部纳入河长制管理，设立县乡河长90名；在全省率先设立村级河长，由184名村主干担任，并设有流域警长、企业河长、民间河长等。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color w:val="00B050"/>
          <w:sz w:val="32"/>
          <w:szCs w:val="32"/>
        </w:rPr>
        <w:t>三是创新“河道专管员+”模式。</w:t>
      </w:r>
      <w:r>
        <w:rPr>
          <w:rFonts w:hint="eastAsia" w:ascii="仿宋" w:hAnsi="仿宋" w:eastAsia="仿宋" w:cs="仿宋"/>
          <w:sz w:val="32"/>
          <w:szCs w:val="32"/>
        </w:rPr>
        <w:t>在全省首个将水库巡查员、生态公益林管护员、村卫生保洁员等人员与河道专管员人员进行整合，理顺职责范围，实行一人多岗。整合后，有效避免了岸上垃圾向河里倾倒、河里垃圾向岸边堆放的现象，实现“双洁共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color w:val="00B050"/>
          <w:sz w:val="32"/>
          <w:szCs w:val="32"/>
        </w:rPr>
        <w:t>四是强化河长制运行保障。</w:t>
      </w:r>
      <w:r>
        <w:rPr>
          <w:rFonts w:hint="eastAsia" w:ascii="仿宋" w:hAnsi="仿宋" w:eastAsia="仿宋" w:cs="仿宋"/>
          <w:sz w:val="32"/>
          <w:szCs w:val="32"/>
        </w:rPr>
        <w:t>探索建立县级流域河长履职、问题处理联动等运行制度，在全国率先设立监察委驻河长办联络室，对在河长制工作落实中因不作为、乱作为、慢作为造成水环境污染损害的情形，做到“溯责到人”。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（沙县河长办）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rPr>
          <w:rFonts w:hint="eastAsia" w:ascii="华文楷体" w:hAnsi="华文楷体" w:eastAsia="华文楷体" w:cs="华文楷体"/>
          <w:b w:val="0"/>
          <w:bCs w:val="0"/>
          <w:sz w:val="30"/>
          <w:szCs w:val="30"/>
          <w:lang w:val="en-US" w:eastAsia="zh-CN"/>
        </w:rPr>
      </w:pPr>
      <w:r>
        <w:rPr>
          <w:rFonts w:hint="eastAsia" w:ascii="华文楷体" w:hAnsi="华文楷体" w:eastAsia="华文楷体" w:cs="华文楷体"/>
          <w:b w:val="0"/>
          <w:bCs w:val="0"/>
          <w:sz w:val="30"/>
          <w:szCs w:val="30"/>
          <w:lang w:eastAsia="zh-CN"/>
        </w:rPr>
        <w:t>本刊</w:t>
      </w:r>
      <w:r>
        <w:rPr>
          <w:rFonts w:hint="eastAsia" w:ascii="华文楷体" w:hAnsi="华文楷体" w:eastAsia="华文楷体" w:cs="华文楷体"/>
          <w:b w:val="0"/>
          <w:bCs w:val="0"/>
          <w:sz w:val="30"/>
          <w:szCs w:val="30"/>
        </w:rPr>
        <w:t xml:space="preserve">投稿邮箱：smhzzbgs@163.com </w:t>
      </w:r>
      <w:r>
        <w:rPr>
          <w:rFonts w:hint="eastAsia" w:ascii="华文楷体" w:hAnsi="华文楷体" w:eastAsia="华文楷体" w:cs="华文楷体"/>
          <w:b w:val="0"/>
          <w:bCs w:val="0"/>
          <w:sz w:val="30"/>
          <w:szCs w:val="30"/>
          <w:lang w:val="en-US" w:eastAsia="zh-CN"/>
        </w:rPr>
        <w:t xml:space="preserve">                                    </w:t>
      </w:r>
    </w:p>
    <w:p>
      <w:pPr>
        <w:spacing w:line="340" w:lineRule="exact"/>
        <w:rPr>
          <w:rFonts w:ascii="仿宋" w:hAnsi="仿宋" w:eastAsia="仿宋"/>
          <w:kern w:val="32"/>
          <w:sz w:val="28"/>
          <w:szCs w:val="28"/>
        </w:rPr>
      </w:pPr>
      <w:r>
        <w:rPr>
          <w:rFonts w:hint="eastAsia" w:ascii="仿宋" w:hAnsi="仿宋" w:eastAsia="仿宋"/>
          <w:b/>
          <w:bCs/>
          <w:kern w:val="32"/>
          <w:sz w:val="28"/>
          <w:szCs w:val="28"/>
        </w:rPr>
        <w:t>———</w:t>
      </w: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p>
    <w:p>
      <w:pPr>
        <w:spacing w:line="340" w:lineRule="exact"/>
        <w:ind w:left="1540" w:hanging="1540" w:hangingChars="550"/>
        <w:rPr>
          <w:rFonts w:asciiTheme="majorEastAsia" w:hAnsiTheme="majorEastAsia" w:eastAsiaTheme="majorEastAsia"/>
          <w:sz w:val="28"/>
          <w:szCs w:val="28"/>
        </w:rPr>
      </w:pPr>
      <w:r>
        <w:rPr>
          <w:rFonts w:hint="eastAsia" w:asciiTheme="majorEastAsia" w:hAnsiTheme="majorEastAsia" w:eastAsiaTheme="majorEastAsia"/>
          <w:sz w:val="28"/>
          <w:szCs w:val="28"/>
        </w:rPr>
        <w:t>分送单位：市委办公室、市委组织部、市委宣传部、市政府办公室，省河长办，市河长办成员单位，各县（市、区）党委、政府、河长办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3E3E3E"/>
          <w:sz w:val="32"/>
          <w:szCs w:val="32"/>
          <w:lang w:val="en-US" w:eastAsia="zh-CN"/>
        </w:rPr>
      </w:pP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r>
        <w:rPr>
          <w:rFonts w:hint="eastAsia" w:asciiTheme="majorEastAsia" w:hAnsiTheme="majorEastAsia" w:eastAsiaTheme="majorEastAsia" w:cstheme="majorEastAsia"/>
          <w:color w:val="3E3E3E"/>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3E3E3E"/>
          <w:sz w:val="32"/>
          <w:szCs w:val="32"/>
          <w:lang w:val="en-US" w:eastAsia="zh-CN"/>
        </w:rPr>
      </w:pPr>
      <w:r>
        <w:rPr>
          <w:rFonts w:hint="eastAsia" w:asciiTheme="majorEastAsia" w:hAnsiTheme="majorEastAsia" w:eastAsiaTheme="majorEastAsia" w:cstheme="majorEastAsia"/>
          <w:color w:val="3E3E3E"/>
          <w:sz w:val="32"/>
          <w:szCs w:val="32"/>
          <w:lang w:val="en-US" w:eastAsia="zh-CN"/>
        </w:rPr>
        <w:t>三明市河长制办公室宣传科         2018年3月20日印发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kern w:val="32"/>
          <w:sz w:val="28"/>
          <w:szCs w:val="28"/>
        </w:rPr>
        <w:t>—————————————————————————————</w:t>
      </w:r>
      <w:r>
        <w:rPr>
          <w:rFonts w:hint="eastAsia" w:asciiTheme="majorEastAsia" w:hAnsiTheme="majorEastAsia" w:eastAsiaTheme="majorEastAsia" w:cstheme="majorEastAsia"/>
          <w:b w:val="0"/>
          <w:bCs/>
          <w:i w:val="0"/>
          <w:caps w:val="0"/>
          <w:color w:val="auto"/>
          <w:spacing w:val="0"/>
          <w:sz w:val="28"/>
          <w:szCs w:val="28"/>
          <w:lang w:eastAsia="zh-CN"/>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9054E"/>
    <w:rsid w:val="09D4704B"/>
    <w:rsid w:val="10D448D0"/>
    <w:rsid w:val="131A4232"/>
    <w:rsid w:val="133B0C35"/>
    <w:rsid w:val="167302FA"/>
    <w:rsid w:val="1D626A09"/>
    <w:rsid w:val="2359054E"/>
    <w:rsid w:val="25955595"/>
    <w:rsid w:val="265F43D4"/>
    <w:rsid w:val="2CC52371"/>
    <w:rsid w:val="3011205F"/>
    <w:rsid w:val="351446E9"/>
    <w:rsid w:val="4984693A"/>
    <w:rsid w:val="548600C6"/>
    <w:rsid w:val="555B45FE"/>
    <w:rsid w:val="585C1C29"/>
    <w:rsid w:val="59EC7955"/>
    <w:rsid w:val="62361411"/>
    <w:rsid w:val="65884051"/>
    <w:rsid w:val="6C534F62"/>
    <w:rsid w:val="6E3179F0"/>
    <w:rsid w:val="7B83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2018-03-15T09:09:00Z</dcterms:created>
  <dc:creator>Administrator</dc:creator>
  <cp:lastModifiedBy>Administrator</cp:lastModifiedBy>
  <dcterms:modified xsi:type="dcterms:W3CDTF">2018-03-21T12:12:34Z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